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D12DD" w:rsidRDefault="0025106C" w:rsidP="00F37D7B">
      <w:pPr>
        <w:pStyle w:val="af2"/>
        <w:rPr>
          <w:color w:val="000000" w:themeColor="text1"/>
        </w:rPr>
      </w:pPr>
      <w:r w:rsidRPr="00BD12DD">
        <w:rPr>
          <w:rFonts w:hint="eastAsia"/>
          <w:color w:val="000000" w:themeColor="text1"/>
        </w:rPr>
        <w:t>糾正案文</w:t>
      </w:r>
    </w:p>
    <w:p w:rsidR="00E25849" w:rsidRPr="00BD12DD" w:rsidRDefault="0025106C" w:rsidP="00AF2B14">
      <w:pPr>
        <w:pStyle w:val="1"/>
        <w:rPr>
          <w:color w:val="000000" w:themeColor="text1"/>
        </w:rPr>
      </w:pPr>
      <w:r w:rsidRPr="00BD12DD">
        <w:rPr>
          <w:rFonts w:hint="eastAsia"/>
          <w:color w:val="000000" w:themeColor="text1"/>
        </w:rPr>
        <w:t>被糾正機關：</w:t>
      </w:r>
      <w:r w:rsidR="004775C1" w:rsidRPr="00BD12DD">
        <w:rPr>
          <w:rFonts w:hint="eastAsia"/>
          <w:color w:val="000000" w:themeColor="text1"/>
        </w:rPr>
        <w:t>陽明山國家公園管理處</w:t>
      </w:r>
    </w:p>
    <w:p w:rsidR="002C2256" w:rsidRPr="00BD12DD" w:rsidRDefault="0025106C" w:rsidP="00DD42F0">
      <w:pPr>
        <w:pStyle w:val="1"/>
        <w:rPr>
          <w:color w:val="000000" w:themeColor="text1"/>
        </w:rPr>
      </w:pPr>
      <w:r w:rsidRPr="00BD12DD">
        <w:rPr>
          <w:rFonts w:hint="eastAsia"/>
          <w:color w:val="000000" w:themeColor="text1"/>
        </w:rPr>
        <w:t>案　　　由：</w:t>
      </w:r>
      <w:r w:rsidR="004775C1" w:rsidRPr="00BD12DD">
        <w:rPr>
          <w:rFonts w:hint="eastAsia"/>
          <w:color w:val="000000" w:themeColor="text1"/>
        </w:rPr>
        <w:t>陽明山國家公園管理處</w:t>
      </w:r>
      <w:r w:rsidR="002C2256" w:rsidRPr="00BD12DD">
        <w:rPr>
          <w:rFonts w:hint="eastAsia"/>
          <w:color w:val="000000" w:themeColor="text1"/>
        </w:rPr>
        <w:t>於1</w:t>
      </w:r>
      <w:r w:rsidR="002C2256" w:rsidRPr="00BD12DD">
        <w:rPr>
          <w:color w:val="000000" w:themeColor="text1"/>
        </w:rPr>
        <w:t>08</w:t>
      </w:r>
      <w:r w:rsidR="002C2256" w:rsidRPr="00BD12DD">
        <w:rPr>
          <w:rFonts w:hint="eastAsia"/>
          <w:color w:val="000000" w:themeColor="text1"/>
        </w:rPr>
        <w:t>年施作擎天崗地區之刺鐵絲圍籬，雖聲稱係依照早期市農會原有設置封閉合圍之圍籬，予以修復等語，惟該會當時有專人管理牛隻，並非圈於圍籬內而不管，陽管處卻未予詳究</w:t>
      </w:r>
      <w:r w:rsidR="00425A00" w:rsidRPr="00B05562">
        <w:rPr>
          <w:rFonts w:hint="eastAsia"/>
          <w:color w:val="FF0000"/>
        </w:rPr>
        <w:t>，徵詢專家學者、保育團體及社會大眾之意見</w:t>
      </w:r>
      <w:r w:rsidR="002C2256" w:rsidRPr="00B05562">
        <w:rPr>
          <w:rFonts w:hint="eastAsia"/>
          <w:color w:val="FF0000"/>
        </w:rPr>
        <w:t>，</w:t>
      </w:r>
      <w:r w:rsidR="002C2256" w:rsidRPr="00BD12DD">
        <w:rPr>
          <w:rFonts w:hint="eastAsia"/>
          <w:color w:val="000000" w:themeColor="text1"/>
        </w:rPr>
        <w:t>忽略水牛於冬季有遷徙避寒之習性，即率爾耗資297萬元施設圍籬；復未考量國家公園之形象及民眾觀感，</w:t>
      </w:r>
      <w:r w:rsidR="005C2237" w:rsidRPr="00BD12DD">
        <w:rPr>
          <w:rFonts w:hint="eastAsia"/>
          <w:color w:val="000000" w:themeColor="text1"/>
        </w:rPr>
        <w:t>詎</w:t>
      </w:r>
      <w:r w:rsidR="002C2256" w:rsidRPr="00BD12DD">
        <w:rPr>
          <w:rFonts w:hint="eastAsia"/>
          <w:color w:val="000000" w:themeColor="text1"/>
        </w:rPr>
        <w:t>以帶刺鐵絲施作圍籬，之後因109年冬季發生水牛大量死亡事件，為使牛隻順利度過寒流，又耗資2</w:t>
      </w:r>
      <w:r w:rsidR="002C2256" w:rsidRPr="00BD12DD">
        <w:rPr>
          <w:color w:val="000000" w:themeColor="text1"/>
        </w:rPr>
        <w:t>7萬</w:t>
      </w:r>
      <w:r w:rsidR="002C2256" w:rsidRPr="00BD12DD">
        <w:rPr>
          <w:rFonts w:hint="eastAsia"/>
          <w:color w:val="000000" w:themeColor="text1"/>
        </w:rPr>
        <w:t>4</w:t>
      </w:r>
      <w:r w:rsidR="002C2256" w:rsidRPr="00BD12DD">
        <w:rPr>
          <w:color w:val="000000" w:themeColor="text1"/>
        </w:rPr>
        <w:t>,000元</w:t>
      </w:r>
      <w:r w:rsidR="002C2256" w:rsidRPr="00BD12DD">
        <w:rPr>
          <w:rFonts w:hint="eastAsia"/>
          <w:color w:val="000000" w:themeColor="text1"/>
        </w:rPr>
        <w:t>全面拆除東、南側之圍籬，核算拆除之範圍內當初興建與後續拆除經費合計共230萬9,000元，足見該處施設圍籬之決策過程流於輕率，致虛耗公帑，核有疏失</w:t>
      </w:r>
      <w:r w:rsidR="00E44A7A" w:rsidRPr="00BD12DD">
        <w:rPr>
          <w:rFonts w:hint="eastAsia"/>
          <w:color w:val="000000" w:themeColor="text1"/>
        </w:rPr>
        <w:t>，爰依法提案糾正。</w:t>
      </w:r>
    </w:p>
    <w:p w:rsidR="00E25849" w:rsidRPr="00BD12D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D12D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775C1" w:rsidRPr="00BD12DD" w:rsidRDefault="004775C1" w:rsidP="004775C1">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D12DD">
        <w:rPr>
          <w:rFonts w:hint="eastAsia"/>
          <w:color w:val="000000" w:themeColor="text1"/>
        </w:rPr>
        <w:t>據訴，陽明山國家公園區域內自清末即有牛群放牧，日治時期設立大嶺峠牧場，供農家寄養農閒時之水牛，後因寄養制度之沿革，形成今日野化之水牛群，長期以來與山林共存。詎料陽明山國家公園管理處(下稱陽管處</w:t>
      </w:r>
      <w:r w:rsidRPr="00BD12DD">
        <w:rPr>
          <w:color w:val="000000" w:themeColor="text1"/>
        </w:rPr>
        <w:t>)</w:t>
      </w:r>
      <w:r w:rsidRPr="00BD12DD">
        <w:rPr>
          <w:rFonts w:hint="eastAsia"/>
          <w:color w:val="000000" w:themeColor="text1"/>
        </w:rPr>
        <w:t>於民國(下同</w:t>
      </w:r>
      <w:r w:rsidRPr="00BD12DD">
        <w:rPr>
          <w:color w:val="000000" w:themeColor="text1"/>
        </w:rPr>
        <w:t>)</w:t>
      </w:r>
      <w:r w:rsidRPr="00BD12DD">
        <w:rPr>
          <w:rFonts w:hint="eastAsia"/>
          <w:color w:val="000000" w:themeColor="text1"/>
        </w:rPr>
        <w:t>1</w:t>
      </w:r>
      <w:r w:rsidRPr="00BD12DD">
        <w:rPr>
          <w:color w:val="000000" w:themeColor="text1"/>
        </w:rPr>
        <w:t>08</w:t>
      </w:r>
      <w:r w:rsidRPr="00BD12DD">
        <w:rPr>
          <w:rFonts w:hint="eastAsia"/>
          <w:color w:val="000000" w:themeColor="text1"/>
        </w:rPr>
        <w:t>年底以刺鐵絲圍籬，將擎天崗地區水牛合圍於4</w:t>
      </w:r>
      <w:r w:rsidRPr="00BD12DD">
        <w:rPr>
          <w:color w:val="000000" w:themeColor="text1"/>
        </w:rPr>
        <w:t>2</w:t>
      </w:r>
      <w:r w:rsidRPr="00BD12DD">
        <w:rPr>
          <w:rFonts w:hint="eastAsia"/>
          <w:color w:val="000000" w:themeColor="text1"/>
        </w:rPr>
        <w:t>公頃範圍內，導致1</w:t>
      </w:r>
      <w:r w:rsidRPr="00BD12DD">
        <w:rPr>
          <w:color w:val="000000" w:themeColor="text1"/>
        </w:rPr>
        <w:t>09</w:t>
      </w:r>
      <w:r w:rsidRPr="00BD12DD">
        <w:rPr>
          <w:rFonts w:hint="eastAsia"/>
          <w:color w:val="000000" w:themeColor="text1"/>
        </w:rPr>
        <w:t>年冬天發生圍籬內水牛大量死亡等情。</w:t>
      </w:r>
    </w:p>
    <w:p w:rsidR="004775C1" w:rsidRPr="00BD12DD" w:rsidRDefault="004775C1" w:rsidP="004775C1">
      <w:pPr>
        <w:pStyle w:val="10"/>
        <w:ind w:left="680" w:firstLine="680"/>
        <w:rPr>
          <w:color w:val="000000" w:themeColor="text1"/>
        </w:rPr>
      </w:pPr>
      <w:r w:rsidRPr="00BD12DD">
        <w:rPr>
          <w:rFonts w:hint="eastAsia"/>
          <w:color w:val="000000" w:themeColor="text1"/>
        </w:rPr>
        <w:t>本次陽明山國家公園內水牛大量死亡事件，是否與圍籬有關，臺北市動物保護處(下稱北市動保處</w:t>
      </w:r>
      <w:r w:rsidRPr="00BD12DD">
        <w:rPr>
          <w:color w:val="000000" w:themeColor="text1"/>
        </w:rPr>
        <w:t>)</w:t>
      </w:r>
      <w:r w:rsidRPr="00BD12DD">
        <w:rPr>
          <w:rFonts w:hint="eastAsia"/>
          <w:color w:val="000000" w:themeColor="text1"/>
        </w:rPr>
        <w:t>業以陽管處施設圍籬將水牛圈圍於特定場域，係屬實際管領動</w:t>
      </w:r>
      <w:r w:rsidRPr="00BD12DD">
        <w:rPr>
          <w:rFonts w:hint="eastAsia"/>
          <w:color w:val="000000" w:themeColor="text1"/>
        </w:rPr>
        <w:lastRenderedPageBreak/>
        <w:t>物之積極作為，已符合動物保護法(下稱動</w:t>
      </w:r>
      <w:r w:rsidR="00656706" w:rsidRPr="00BD12DD">
        <w:rPr>
          <w:rFonts w:hint="eastAsia"/>
          <w:color w:val="000000" w:themeColor="text1"/>
        </w:rPr>
        <w:t>保</w:t>
      </w:r>
      <w:r w:rsidRPr="00BD12DD">
        <w:rPr>
          <w:rFonts w:hint="eastAsia"/>
          <w:color w:val="000000" w:themeColor="text1"/>
        </w:rPr>
        <w:t>法</w:t>
      </w:r>
      <w:r w:rsidRPr="00BD12DD">
        <w:rPr>
          <w:color w:val="000000" w:themeColor="text1"/>
        </w:rPr>
        <w:t>)</w:t>
      </w:r>
      <w:r w:rsidRPr="00BD12DD">
        <w:rPr>
          <w:rFonts w:hint="eastAsia"/>
          <w:color w:val="000000" w:themeColor="text1"/>
        </w:rPr>
        <w:t>所稱飼主</w:t>
      </w:r>
      <w:r w:rsidR="00A55EE3" w:rsidRPr="00BD12DD">
        <w:rPr>
          <w:rFonts w:hint="eastAsia"/>
          <w:color w:val="000000" w:themeColor="text1"/>
        </w:rPr>
        <w:t>(依動保法第3</w:t>
      </w:r>
      <w:r w:rsidR="00A55EE3" w:rsidRPr="00BD12DD">
        <w:rPr>
          <w:color w:val="000000" w:themeColor="text1"/>
        </w:rPr>
        <w:t>條第</w:t>
      </w:r>
      <w:r w:rsidR="00A55EE3" w:rsidRPr="00BD12DD">
        <w:rPr>
          <w:rFonts w:hint="eastAsia"/>
          <w:color w:val="000000" w:themeColor="text1"/>
        </w:rPr>
        <w:t>7</w:t>
      </w:r>
      <w:r w:rsidR="00A55EE3" w:rsidRPr="00BD12DD">
        <w:rPr>
          <w:color w:val="000000" w:themeColor="text1"/>
        </w:rPr>
        <w:t>款所稱實際管</w:t>
      </w:r>
      <w:r w:rsidR="00A55EE3" w:rsidRPr="00BD12DD">
        <w:rPr>
          <w:rFonts w:hint="eastAsia"/>
          <w:color w:val="000000" w:themeColor="text1"/>
        </w:rPr>
        <w:t>領動物之人</w:t>
      </w:r>
      <w:r w:rsidR="00A55EE3" w:rsidRPr="00BD12DD">
        <w:rPr>
          <w:color w:val="000000" w:themeColor="text1"/>
        </w:rPr>
        <w:t>)</w:t>
      </w:r>
      <w:r w:rsidRPr="00BD12DD">
        <w:rPr>
          <w:rFonts w:hint="eastAsia"/>
          <w:color w:val="000000" w:themeColor="text1"/>
        </w:rPr>
        <w:t>，卻疏於照顧致圈養管理之水牛大量死亡，爰以違反動保法向陽管處裁處</w:t>
      </w:r>
      <w:r w:rsidRPr="00BD12DD">
        <w:rPr>
          <w:color w:val="000000" w:themeColor="text1"/>
        </w:rPr>
        <w:t>罰</w:t>
      </w:r>
      <w:r w:rsidRPr="00BD12DD">
        <w:rPr>
          <w:rFonts w:hint="eastAsia"/>
          <w:color w:val="000000" w:themeColor="text1"/>
        </w:rPr>
        <w:t>鍰新臺幣(下同</w:t>
      </w:r>
      <w:r w:rsidRPr="00BD12DD">
        <w:rPr>
          <w:color w:val="000000" w:themeColor="text1"/>
        </w:rPr>
        <w:t>)7.5萬元</w:t>
      </w:r>
      <w:r w:rsidRPr="00BD12DD">
        <w:rPr>
          <w:rFonts w:hint="eastAsia"/>
          <w:color w:val="000000" w:themeColor="text1"/>
        </w:rPr>
        <w:t>及應接受3小時動物保護講習課程，陽管處因認水牛死亡非圈圍所致，經訴願遭臺北市政府駁回後，業提起行政訴訟，目前尚於法院審理中，</w:t>
      </w:r>
      <w:bookmarkStart w:id="41" w:name="_Hlk86310874"/>
      <w:r w:rsidRPr="00BD12DD">
        <w:rPr>
          <w:rFonts w:hint="eastAsia"/>
          <w:color w:val="000000" w:themeColor="text1"/>
        </w:rPr>
        <w:t>故陽管處施設圍籬是否造成水牛大量死亡之原因，</w:t>
      </w:r>
      <w:r w:rsidR="00A55EE3" w:rsidRPr="00BD12DD">
        <w:rPr>
          <w:rFonts w:hint="eastAsia"/>
          <w:color w:val="000000" w:themeColor="text1"/>
        </w:rPr>
        <w:t>尚</w:t>
      </w:r>
      <w:r w:rsidRPr="00BD12DD">
        <w:rPr>
          <w:rFonts w:hint="eastAsia"/>
          <w:color w:val="000000" w:themeColor="text1"/>
        </w:rPr>
        <w:t>待法院審認，</w:t>
      </w:r>
      <w:bookmarkEnd w:id="41"/>
      <w:r w:rsidRPr="00BD12DD">
        <w:rPr>
          <w:rFonts w:hint="eastAsia"/>
          <w:color w:val="000000" w:themeColor="text1"/>
        </w:rPr>
        <w:t>本案本院係</w:t>
      </w:r>
      <w:r w:rsidR="00A55EE3" w:rsidRPr="00BD12DD">
        <w:rPr>
          <w:rFonts w:hint="eastAsia"/>
          <w:color w:val="000000" w:themeColor="text1"/>
        </w:rPr>
        <w:t>針對</w:t>
      </w:r>
      <w:r w:rsidRPr="00BD12DD">
        <w:rPr>
          <w:rFonts w:hint="eastAsia"/>
          <w:color w:val="000000" w:themeColor="text1"/>
        </w:rPr>
        <w:t>陽管處採合圍方式施設圍籬</w:t>
      </w:r>
      <w:r w:rsidR="00F27533" w:rsidRPr="00BD12DD">
        <w:rPr>
          <w:rFonts w:hint="eastAsia"/>
          <w:color w:val="000000" w:themeColor="text1"/>
        </w:rPr>
        <w:t>之</w:t>
      </w:r>
      <w:r w:rsidRPr="00BD12DD">
        <w:rPr>
          <w:rFonts w:hint="eastAsia"/>
          <w:color w:val="000000" w:themeColor="text1"/>
        </w:rPr>
        <w:t>決策過程，有無處置不當等情，進行調查。</w:t>
      </w:r>
    </w:p>
    <w:p w:rsidR="00F27533" w:rsidRPr="00BD12DD" w:rsidRDefault="004775C1" w:rsidP="004775C1">
      <w:pPr>
        <w:pStyle w:val="10"/>
        <w:ind w:left="680" w:firstLine="680"/>
        <w:rPr>
          <w:bCs/>
          <w:color w:val="000000" w:themeColor="text1"/>
        </w:rPr>
      </w:pPr>
      <w:r w:rsidRPr="00BD12DD">
        <w:rPr>
          <w:rFonts w:hint="eastAsia"/>
          <w:color w:val="000000" w:themeColor="text1"/>
        </w:rPr>
        <w:t>本院為查明事實，爰就相關待釐清事項，函請內政部營建署(下稱營建署)、北市動保處、行政院農業委員會、臺北市農會(下稱市農會</w:t>
      </w:r>
      <w:r w:rsidRPr="00BD12DD">
        <w:rPr>
          <w:color w:val="000000" w:themeColor="text1"/>
        </w:rPr>
        <w:t>)</w:t>
      </w:r>
      <w:r w:rsidR="00F27533" w:rsidRPr="00BD12DD">
        <w:rPr>
          <w:rFonts w:hint="eastAsia"/>
          <w:color w:val="000000" w:themeColor="text1"/>
        </w:rPr>
        <w:t>等</w:t>
      </w:r>
      <w:r w:rsidRPr="00BD12DD">
        <w:rPr>
          <w:rFonts w:hint="eastAsia"/>
          <w:color w:val="000000" w:themeColor="text1"/>
        </w:rPr>
        <w:t>查復到院。嗣為瞭解水牛現況，於1</w:t>
      </w:r>
      <w:r w:rsidRPr="00BD12DD">
        <w:rPr>
          <w:color w:val="000000" w:themeColor="text1"/>
        </w:rPr>
        <w:t>10</w:t>
      </w:r>
      <w:r w:rsidRPr="00BD12DD">
        <w:rPr>
          <w:rFonts w:hint="eastAsia"/>
          <w:color w:val="000000" w:themeColor="text1"/>
        </w:rPr>
        <w:t>年5月1</w:t>
      </w:r>
      <w:r w:rsidRPr="00BD12DD">
        <w:rPr>
          <w:color w:val="000000" w:themeColor="text1"/>
        </w:rPr>
        <w:t>0</w:t>
      </w:r>
      <w:r w:rsidR="00F27533" w:rsidRPr="00BD12DD">
        <w:rPr>
          <w:rFonts w:hint="eastAsia"/>
          <w:color w:val="000000" w:themeColor="text1"/>
        </w:rPr>
        <w:t>日前往陽管處聽取該處及北市動保處簡報並至擎天崗履勘，</w:t>
      </w:r>
      <w:r w:rsidRPr="00BD12DD">
        <w:rPr>
          <w:rFonts w:hint="eastAsia"/>
          <w:color w:val="000000" w:themeColor="text1"/>
        </w:rPr>
        <w:t>於1</w:t>
      </w:r>
      <w:r w:rsidRPr="00BD12DD">
        <w:rPr>
          <w:color w:val="000000" w:themeColor="text1"/>
        </w:rPr>
        <w:t>10</w:t>
      </w:r>
      <w:r w:rsidRPr="00BD12DD">
        <w:rPr>
          <w:rFonts w:hint="eastAsia"/>
          <w:color w:val="000000" w:themeColor="text1"/>
        </w:rPr>
        <w:t>年8月2</w:t>
      </w:r>
      <w:r w:rsidRPr="00BD12DD">
        <w:rPr>
          <w:color w:val="000000" w:themeColor="text1"/>
        </w:rPr>
        <w:t>0</w:t>
      </w:r>
      <w:r w:rsidRPr="00BD12DD">
        <w:rPr>
          <w:rFonts w:hint="eastAsia"/>
          <w:color w:val="000000" w:themeColor="text1"/>
        </w:rPr>
        <w:t>日、</w:t>
      </w:r>
      <w:r w:rsidR="00F27533" w:rsidRPr="00BD12DD">
        <w:rPr>
          <w:rFonts w:hint="eastAsia"/>
          <w:color w:val="000000" w:themeColor="text1"/>
        </w:rPr>
        <w:t>110年</w:t>
      </w:r>
      <w:r w:rsidRPr="00BD12DD">
        <w:rPr>
          <w:rFonts w:hint="eastAsia"/>
          <w:color w:val="000000" w:themeColor="text1"/>
        </w:rPr>
        <w:t>9月1</w:t>
      </w:r>
      <w:r w:rsidRPr="00BD12DD">
        <w:rPr>
          <w:color w:val="000000" w:themeColor="text1"/>
        </w:rPr>
        <w:t>1</w:t>
      </w:r>
      <w:r w:rsidRPr="00BD12DD">
        <w:rPr>
          <w:rFonts w:hint="eastAsia"/>
          <w:color w:val="000000" w:themeColor="text1"/>
        </w:rPr>
        <w:t>日邀請相關專家學者</w:t>
      </w:r>
      <w:r w:rsidR="00F27533" w:rsidRPr="00BD12DD">
        <w:rPr>
          <w:rFonts w:hint="eastAsia"/>
          <w:bCs/>
          <w:color w:val="000000" w:themeColor="text1"/>
        </w:rPr>
        <w:t>到院諮詢，</w:t>
      </w:r>
      <w:r w:rsidRPr="00BD12DD">
        <w:rPr>
          <w:rFonts w:hint="eastAsia"/>
          <w:bCs/>
          <w:color w:val="000000" w:themeColor="text1"/>
        </w:rPr>
        <w:t>於1</w:t>
      </w:r>
      <w:r w:rsidRPr="00BD12DD">
        <w:rPr>
          <w:bCs/>
          <w:color w:val="000000" w:themeColor="text1"/>
        </w:rPr>
        <w:t>10</w:t>
      </w:r>
      <w:r w:rsidRPr="00BD12DD">
        <w:rPr>
          <w:rFonts w:hint="eastAsia"/>
          <w:bCs/>
          <w:color w:val="000000" w:themeColor="text1"/>
        </w:rPr>
        <w:t>年9月1</w:t>
      </w:r>
      <w:r w:rsidRPr="00BD12DD">
        <w:rPr>
          <w:bCs/>
          <w:color w:val="000000" w:themeColor="text1"/>
        </w:rPr>
        <w:t>1</w:t>
      </w:r>
      <w:r w:rsidRPr="00BD12DD">
        <w:rPr>
          <w:rFonts w:hint="eastAsia"/>
          <w:bCs/>
          <w:color w:val="000000" w:themeColor="text1"/>
        </w:rPr>
        <w:t>日</w:t>
      </w:r>
      <w:r w:rsidR="00F27533" w:rsidRPr="00BD12DD">
        <w:rPr>
          <w:rFonts w:hint="eastAsia"/>
          <w:bCs/>
          <w:color w:val="000000" w:themeColor="text1"/>
        </w:rPr>
        <w:t>、110年10月4日</w:t>
      </w:r>
      <w:r w:rsidRPr="00BD12DD">
        <w:rPr>
          <w:rFonts w:hint="eastAsia"/>
          <w:bCs/>
          <w:color w:val="000000" w:themeColor="text1"/>
        </w:rPr>
        <w:t>詢問</w:t>
      </w:r>
      <w:r w:rsidR="00F27533" w:rsidRPr="00BD12DD">
        <w:rPr>
          <w:rFonts w:hint="eastAsia"/>
          <w:bCs/>
          <w:color w:val="000000" w:themeColor="text1"/>
        </w:rPr>
        <w:t>營建署及陽管處相關主管人員，經調查發現，陽管處以合圍方式施設擎天崗地區圍籬之決策過程，</w:t>
      </w:r>
      <w:r w:rsidR="00393FAB" w:rsidRPr="00BD12DD">
        <w:rPr>
          <w:rFonts w:hint="eastAsia"/>
          <w:bCs/>
          <w:color w:val="000000" w:themeColor="text1"/>
        </w:rPr>
        <w:t>過於</w:t>
      </w:r>
      <w:r w:rsidR="00F27533" w:rsidRPr="00BD12DD">
        <w:rPr>
          <w:rFonts w:hint="eastAsia"/>
          <w:bCs/>
          <w:color w:val="000000" w:themeColor="text1"/>
        </w:rPr>
        <w:t>輕率，核有疏失，應予糾正促其注意改善。茲臚列事實與理由如下：</w:t>
      </w:r>
    </w:p>
    <w:p w:rsidR="00F27533" w:rsidRPr="00BD12DD" w:rsidRDefault="005B2A2B" w:rsidP="008570C1">
      <w:pPr>
        <w:pStyle w:val="10"/>
        <w:ind w:left="680" w:firstLine="681"/>
        <w:rPr>
          <w:b/>
          <w:bCs/>
          <w:color w:val="000000" w:themeColor="text1"/>
        </w:rPr>
      </w:pPr>
      <w:r w:rsidRPr="00BD12DD">
        <w:rPr>
          <w:rFonts w:hint="eastAsia"/>
          <w:b/>
          <w:bCs/>
          <w:color w:val="000000" w:themeColor="text1"/>
        </w:rPr>
        <w:t>陽管處</w:t>
      </w:r>
      <w:r w:rsidR="00807A27" w:rsidRPr="00BD12DD">
        <w:rPr>
          <w:rFonts w:hint="eastAsia"/>
          <w:b/>
          <w:bCs/>
          <w:color w:val="000000" w:themeColor="text1"/>
        </w:rPr>
        <w:t>於1</w:t>
      </w:r>
      <w:r w:rsidR="00807A27" w:rsidRPr="00BD12DD">
        <w:rPr>
          <w:b/>
          <w:bCs/>
          <w:color w:val="000000" w:themeColor="text1"/>
        </w:rPr>
        <w:t>08</w:t>
      </w:r>
      <w:r w:rsidR="00807A27" w:rsidRPr="00BD12DD">
        <w:rPr>
          <w:rFonts w:hint="eastAsia"/>
          <w:b/>
          <w:bCs/>
          <w:color w:val="000000" w:themeColor="text1"/>
        </w:rPr>
        <w:t>年</w:t>
      </w:r>
      <w:r w:rsidRPr="00BD12DD">
        <w:rPr>
          <w:rFonts w:hint="eastAsia"/>
          <w:b/>
          <w:bCs/>
          <w:color w:val="000000" w:themeColor="text1"/>
        </w:rPr>
        <w:t>施作擎天崗地區之刺鐵絲圍籬，雖聲稱係依照早期市農會原有設置封閉合圍之圍籬，予以修復等語，惟該會</w:t>
      </w:r>
      <w:r w:rsidR="00E25169" w:rsidRPr="00BD12DD">
        <w:rPr>
          <w:rFonts w:hint="eastAsia"/>
          <w:b/>
          <w:bCs/>
          <w:color w:val="000000" w:themeColor="text1"/>
        </w:rPr>
        <w:t>當時</w:t>
      </w:r>
      <w:r w:rsidRPr="00BD12DD">
        <w:rPr>
          <w:rFonts w:hint="eastAsia"/>
          <w:b/>
          <w:bCs/>
          <w:color w:val="000000" w:themeColor="text1"/>
        </w:rPr>
        <w:t>有專人管理牛隻，並非圈於圍籬內而不管，陽管處卻未予詳究</w:t>
      </w:r>
      <w:r w:rsidR="00AA26B5" w:rsidRPr="00B05562">
        <w:rPr>
          <w:rFonts w:hint="eastAsia"/>
          <w:b/>
          <w:bCs/>
          <w:color w:val="FF0000"/>
        </w:rPr>
        <w:t>，</w:t>
      </w:r>
      <w:bookmarkStart w:id="42" w:name="_Hlk87956048"/>
      <w:r w:rsidR="00AA26B5" w:rsidRPr="00B05562">
        <w:rPr>
          <w:rFonts w:hint="eastAsia"/>
          <w:b/>
          <w:bCs/>
          <w:color w:val="FF0000"/>
        </w:rPr>
        <w:t>徵詢專家學者、保育團體及社會大眾之意見</w:t>
      </w:r>
      <w:bookmarkEnd w:id="42"/>
      <w:r w:rsidRPr="00BD12DD">
        <w:rPr>
          <w:rFonts w:hint="eastAsia"/>
          <w:b/>
          <w:bCs/>
          <w:color w:val="000000" w:themeColor="text1"/>
        </w:rPr>
        <w:t>，</w:t>
      </w:r>
      <w:r w:rsidR="00E25169" w:rsidRPr="00BD12DD">
        <w:rPr>
          <w:rFonts w:hint="eastAsia"/>
          <w:b/>
          <w:bCs/>
          <w:color w:val="000000" w:themeColor="text1"/>
        </w:rPr>
        <w:t>忽略</w:t>
      </w:r>
      <w:r w:rsidRPr="00BD12DD">
        <w:rPr>
          <w:rFonts w:hint="eastAsia"/>
          <w:b/>
          <w:bCs/>
          <w:color w:val="000000" w:themeColor="text1"/>
        </w:rPr>
        <w:t>水牛於冬季有遷徙避寒之習性，即率爾耗資297萬元施設</w:t>
      </w:r>
      <w:r w:rsidR="00E25169" w:rsidRPr="00BD12DD">
        <w:rPr>
          <w:rFonts w:hint="eastAsia"/>
          <w:b/>
          <w:bCs/>
          <w:color w:val="000000" w:themeColor="text1"/>
        </w:rPr>
        <w:t>圍</w:t>
      </w:r>
      <w:r w:rsidRPr="00BD12DD">
        <w:rPr>
          <w:rFonts w:hint="eastAsia"/>
          <w:b/>
          <w:bCs/>
          <w:color w:val="000000" w:themeColor="text1"/>
        </w:rPr>
        <w:t>籬</w:t>
      </w:r>
      <w:r w:rsidR="002C2FC1" w:rsidRPr="00BD12DD">
        <w:rPr>
          <w:rFonts w:hint="eastAsia"/>
          <w:b/>
          <w:bCs/>
          <w:color w:val="000000" w:themeColor="text1"/>
        </w:rPr>
        <w:t>；復</w:t>
      </w:r>
      <w:r w:rsidR="00C73DE9" w:rsidRPr="00BD12DD">
        <w:rPr>
          <w:rFonts w:hint="eastAsia"/>
          <w:b/>
          <w:bCs/>
          <w:color w:val="000000" w:themeColor="text1"/>
        </w:rPr>
        <w:t>未考量國家公園</w:t>
      </w:r>
      <w:r w:rsidR="002C2FC1" w:rsidRPr="00BD12DD">
        <w:rPr>
          <w:rFonts w:hint="eastAsia"/>
          <w:b/>
          <w:bCs/>
          <w:color w:val="000000" w:themeColor="text1"/>
        </w:rPr>
        <w:t>之</w:t>
      </w:r>
      <w:r w:rsidR="00C73DE9" w:rsidRPr="00BD12DD">
        <w:rPr>
          <w:rFonts w:hint="eastAsia"/>
          <w:b/>
          <w:bCs/>
          <w:color w:val="000000" w:themeColor="text1"/>
        </w:rPr>
        <w:t>形象及民眾觀感，</w:t>
      </w:r>
      <w:r w:rsidR="005C2237" w:rsidRPr="00BD12DD">
        <w:rPr>
          <w:rFonts w:hint="eastAsia"/>
          <w:b/>
          <w:bCs/>
          <w:color w:val="000000" w:themeColor="text1"/>
        </w:rPr>
        <w:t>詎</w:t>
      </w:r>
      <w:r w:rsidR="00C73DE9" w:rsidRPr="00BD12DD">
        <w:rPr>
          <w:rFonts w:hint="eastAsia"/>
          <w:b/>
          <w:bCs/>
          <w:color w:val="000000" w:themeColor="text1"/>
        </w:rPr>
        <w:t>以帶刺鐵絲施作圍籬，</w:t>
      </w:r>
      <w:r w:rsidRPr="00BD12DD">
        <w:rPr>
          <w:rFonts w:hint="eastAsia"/>
          <w:b/>
          <w:bCs/>
          <w:color w:val="000000" w:themeColor="text1"/>
        </w:rPr>
        <w:t>之後因109年冬季發生水牛大量死亡事件，為使牛隻順利度過寒流，又</w:t>
      </w:r>
      <w:r w:rsidR="00E25169" w:rsidRPr="00BD12DD">
        <w:rPr>
          <w:rFonts w:hint="eastAsia"/>
          <w:b/>
          <w:bCs/>
          <w:color w:val="000000" w:themeColor="text1"/>
        </w:rPr>
        <w:t>耗資2</w:t>
      </w:r>
      <w:r w:rsidR="00E25169" w:rsidRPr="00BD12DD">
        <w:rPr>
          <w:b/>
          <w:bCs/>
          <w:color w:val="000000" w:themeColor="text1"/>
        </w:rPr>
        <w:t>7</w:t>
      </w:r>
      <w:r w:rsidR="00E25169" w:rsidRPr="00BD12DD">
        <w:rPr>
          <w:rFonts w:hint="eastAsia"/>
          <w:b/>
          <w:bCs/>
          <w:color w:val="000000" w:themeColor="text1"/>
        </w:rPr>
        <w:t>萬4</w:t>
      </w:r>
      <w:r w:rsidR="00E25169" w:rsidRPr="00BD12DD">
        <w:rPr>
          <w:b/>
          <w:bCs/>
          <w:color w:val="000000" w:themeColor="text1"/>
        </w:rPr>
        <w:t>,000</w:t>
      </w:r>
      <w:r w:rsidR="00E25169" w:rsidRPr="00BD12DD">
        <w:rPr>
          <w:rFonts w:hint="eastAsia"/>
          <w:b/>
          <w:bCs/>
          <w:color w:val="000000" w:themeColor="text1"/>
        </w:rPr>
        <w:t>元</w:t>
      </w:r>
      <w:r w:rsidRPr="00BD12DD">
        <w:rPr>
          <w:rFonts w:hint="eastAsia"/>
          <w:b/>
          <w:bCs/>
          <w:color w:val="000000" w:themeColor="text1"/>
        </w:rPr>
        <w:t>全面拆除東、南側之圍籬，</w:t>
      </w:r>
      <w:r w:rsidR="00E25169" w:rsidRPr="00BD12DD">
        <w:rPr>
          <w:rFonts w:hint="eastAsia"/>
          <w:b/>
          <w:bCs/>
          <w:color w:val="000000" w:themeColor="text1"/>
        </w:rPr>
        <w:t>核算</w:t>
      </w:r>
      <w:r w:rsidRPr="00BD12DD">
        <w:rPr>
          <w:rFonts w:hint="eastAsia"/>
          <w:b/>
          <w:bCs/>
          <w:color w:val="000000" w:themeColor="text1"/>
        </w:rPr>
        <w:t>拆除之範圍</w:t>
      </w:r>
      <w:r w:rsidR="00E25169" w:rsidRPr="00BD12DD">
        <w:rPr>
          <w:rFonts w:hint="eastAsia"/>
          <w:b/>
          <w:bCs/>
          <w:color w:val="000000" w:themeColor="text1"/>
        </w:rPr>
        <w:t>內</w:t>
      </w:r>
      <w:r w:rsidRPr="00BD12DD">
        <w:rPr>
          <w:rFonts w:hint="eastAsia"/>
          <w:b/>
          <w:bCs/>
          <w:color w:val="000000" w:themeColor="text1"/>
        </w:rPr>
        <w:t>當初興建與後續拆除經費</w:t>
      </w:r>
      <w:r w:rsidR="00E25169" w:rsidRPr="00BD12DD">
        <w:rPr>
          <w:rFonts w:hint="eastAsia"/>
          <w:b/>
          <w:bCs/>
          <w:color w:val="000000" w:themeColor="text1"/>
        </w:rPr>
        <w:t>合</w:t>
      </w:r>
      <w:r w:rsidRPr="00BD12DD">
        <w:rPr>
          <w:rFonts w:hint="eastAsia"/>
          <w:b/>
          <w:bCs/>
          <w:color w:val="000000" w:themeColor="text1"/>
        </w:rPr>
        <w:t>計共230萬9,000</w:t>
      </w:r>
      <w:r w:rsidRPr="00BD12DD">
        <w:rPr>
          <w:rFonts w:hint="eastAsia"/>
          <w:b/>
          <w:bCs/>
          <w:color w:val="000000" w:themeColor="text1"/>
        </w:rPr>
        <w:lastRenderedPageBreak/>
        <w:t>元</w:t>
      </w:r>
      <w:r w:rsidR="009543CF" w:rsidRPr="00BD12DD">
        <w:rPr>
          <w:rFonts w:hint="eastAsia"/>
          <w:b/>
          <w:bCs/>
          <w:color w:val="000000" w:themeColor="text1"/>
        </w:rPr>
        <w:t>，</w:t>
      </w:r>
      <w:r w:rsidRPr="00BD12DD">
        <w:rPr>
          <w:rFonts w:hint="eastAsia"/>
          <w:b/>
          <w:bCs/>
          <w:color w:val="000000" w:themeColor="text1"/>
        </w:rPr>
        <w:t>足見該處施設圍籬之決策過程</w:t>
      </w:r>
      <w:r w:rsidR="00E25169" w:rsidRPr="00BD12DD">
        <w:rPr>
          <w:rFonts w:hint="eastAsia"/>
          <w:b/>
          <w:bCs/>
          <w:color w:val="000000" w:themeColor="text1"/>
        </w:rPr>
        <w:t>流</w:t>
      </w:r>
      <w:r w:rsidRPr="00BD12DD">
        <w:rPr>
          <w:rFonts w:hint="eastAsia"/>
          <w:b/>
          <w:bCs/>
          <w:color w:val="000000" w:themeColor="text1"/>
        </w:rPr>
        <w:t>於輕率，致虛耗公帑</w:t>
      </w:r>
      <w:r w:rsidR="002C2FC1" w:rsidRPr="00BD12DD">
        <w:rPr>
          <w:rFonts w:hint="eastAsia"/>
          <w:b/>
          <w:bCs/>
          <w:color w:val="000000" w:themeColor="text1"/>
        </w:rPr>
        <w:t>，</w:t>
      </w:r>
      <w:r w:rsidRPr="00BD12DD">
        <w:rPr>
          <w:rFonts w:hint="eastAsia"/>
          <w:b/>
          <w:bCs/>
          <w:color w:val="000000" w:themeColor="text1"/>
        </w:rPr>
        <w:t>核有疏失。</w:t>
      </w:r>
    </w:p>
    <w:p w:rsidR="008C4B1A" w:rsidRPr="00BD12DD" w:rsidRDefault="008C4B1A" w:rsidP="008C4B1A">
      <w:pPr>
        <w:pStyle w:val="2"/>
        <w:rPr>
          <w:b w:val="0"/>
          <w:color w:val="000000" w:themeColor="text1"/>
        </w:rPr>
      </w:pPr>
      <w:bookmarkStart w:id="43" w:name="_Hlk72918156"/>
      <w:r w:rsidRPr="00BD12DD">
        <w:rPr>
          <w:rFonts w:hint="eastAsia"/>
          <w:b w:val="0"/>
          <w:color w:val="000000" w:themeColor="text1"/>
        </w:rPr>
        <w:t>陽明山國家公園區域內之無主野化水牛，依據歷史資料，自清末即有牛群放牧，日治時期於擎天崗、冷水坑、七股山地區設置大嶺峠牧場，提供鄰近地區農戶農閒時寄養耕牛，臺灣光復後則輾轉由市農會經營陽明山牧場繼續辦理寄養業務，牛隻隨牛主來來去去，過往市農會經營牧場時期</w:t>
      </w:r>
      <w:r w:rsidR="00AF10C2" w:rsidRPr="00BD12DD">
        <w:rPr>
          <w:rFonts w:hint="eastAsia"/>
          <w:b w:val="0"/>
          <w:color w:val="000000" w:themeColor="text1"/>
        </w:rPr>
        <w:t>，</w:t>
      </w:r>
      <w:r w:rsidRPr="00BD12DD">
        <w:rPr>
          <w:rFonts w:hint="eastAsia"/>
          <w:b w:val="0"/>
          <w:color w:val="000000" w:themeColor="text1"/>
        </w:rPr>
        <w:t>每年冬</w:t>
      </w:r>
      <w:r w:rsidR="00AF10C2" w:rsidRPr="00BD12DD">
        <w:rPr>
          <w:rFonts w:hint="eastAsia"/>
          <w:b w:val="0"/>
          <w:color w:val="000000" w:themeColor="text1"/>
        </w:rPr>
        <w:t>季</w:t>
      </w:r>
      <w:r w:rsidRPr="00BD12DD">
        <w:rPr>
          <w:b w:val="0"/>
          <w:color w:val="000000" w:themeColor="text1"/>
        </w:rPr>
        <w:t>(11</w:t>
      </w:r>
      <w:r w:rsidRPr="00BD12DD">
        <w:rPr>
          <w:rFonts w:hint="eastAsia"/>
          <w:b w:val="0"/>
          <w:color w:val="000000" w:themeColor="text1"/>
        </w:rPr>
        <w:t>月到翌年</w:t>
      </w:r>
      <w:r w:rsidRPr="00BD12DD">
        <w:rPr>
          <w:b w:val="0"/>
          <w:color w:val="000000" w:themeColor="text1"/>
        </w:rPr>
        <w:t>3</w:t>
      </w:r>
      <w:r w:rsidRPr="00BD12DD">
        <w:rPr>
          <w:rFonts w:hint="eastAsia"/>
          <w:b w:val="0"/>
          <w:color w:val="000000" w:themeColor="text1"/>
        </w:rPr>
        <w:t>月</w:t>
      </w:r>
      <w:r w:rsidRPr="00BD12DD">
        <w:rPr>
          <w:b w:val="0"/>
          <w:color w:val="000000" w:themeColor="text1"/>
        </w:rPr>
        <w:t>)</w:t>
      </w:r>
      <w:r w:rsidRPr="00BD12DD">
        <w:rPr>
          <w:rFonts w:hint="eastAsia"/>
          <w:b w:val="0"/>
          <w:color w:val="000000" w:themeColor="text1"/>
        </w:rPr>
        <w:t>因山區天氣嚴寒，故要求農戶將水牛帶回山下避冬。</w:t>
      </w:r>
      <w:r w:rsidRPr="00BD12DD">
        <w:rPr>
          <w:b w:val="0"/>
          <w:color w:val="000000" w:themeColor="text1"/>
        </w:rPr>
        <w:t>105</w:t>
      </w:r>
      <w:r w:rsidRPr="00BD12DD">
        <w:rPr>
          <w:rFonts w:hint="eastAsia"/>
          <w:b w:val="0"/>
          <w:color w:val="000000" w:themeColor="text1"/>
        </w:rPr>
        <w:t>年市農會結束陽明山牧場經營後，已無人為管領之牛隻，剩下為牧場經營期間外逸或無人領回牛隻，在當地自然繁衍形成無主野化水牛族群。</w:t>
      </w:r>
    </w:p>
    <w:p w:rsidR="008C4B1A" w:rsidRPr="00BD12DD" w:rsidRDefault="008C4B1A" w:rsidP="008C4B1A">
      <w:pPr>
        <w:pStyle w:val="2"/>
        <w:rPr>
          <w:b w:val="0"/>
          <w:color w:val="000000" w:themeColor="text1"/>
        </w:rPr>
      </w:pPr>
      <w:r w:rsidRPr="00BD12DD">
        <w:rPr>
          <w:rFonts w:hint="eastAsia"/>
          <w:b w:val="0"/>
          <w:color w:val="000000" w:themeColor="text1"/>
        </w:rPr>
        <w:t>陽管處於106年冬季因接續發生無主野化水牛逸出至園區外臺北市士林區平等里造成農損，而依據107年3月1日會勘紀錄，該處應儘速於適當地點補強既有圍籬，期能有效阻隔水牛逸出。嗣該處於108年3月開始於擎天崗地區施作圍籬，係採刺鐵絲逐段施作，於108年12月完成將牛群封閉合圍於42公頃範圍內，圍籬長度約2,700公尺，總經費約297萬元(1公尺1,100元)。109年11月起發生水牛陸續死亡，該處自109年12月2日起依舊牛路在竹篙山方向打開通道，後觀察水牛確實有利用通道向圍籬外移動，經研議後持續開啟14處21開孔(單1開孔寬度約1.8公尺，總寬度約37.8公尺)，以期牛隻順利度過寒流，經該處再於110年1月18日召開圍籬刺鐵絲拆除改善會議決議，除西、北側緊鄰步道且遊客多，將刺鐵絲改為鐵絲材質外，東、南側刺鐵絲圍籬持續剪開。該處爰於110年2月2日完成全面拆除東、南側刺鐵絲圍籬長度為1,850公尺，核算</w:t>
      </w:r>
      <w:r w:rsidR="00AF10C2" w:rsidRPr="00BD12DD">
        <w:rPr>
          <w:rFonts w:hint="eastAsia"/>
          <w:b w:val="0"/>
          <w:color w:val="000000" w:themeColor="text1"/>
        </w:rPr>
        <w:t>當時興建</w:t>
      </w:r>
      <w:r w:rsidRPr="00BD12DD">
        <w:rPr>
          <w:rFonts w:hint="eastAsia"/>
          <w:b w:val="0"/>
          <w:color w:val="000000" w:themeColor="text1"/>
        </w:rPr>
        <w:t>圍籬之經費為203萬5,000元，而拆除經費為27萬4,000元。</w:t>
      </w:r>
    </w:p>
    <w:p w:rsidR="008C4B1A" w:rsidRPr="00BD12DD" w:rsidRDefault="008C4B1A" w:rsidP="008C4B1A">
      <w:pPr>
        <w:pStyle w:val="2"/>
        <w:rPr>
          <w:b w:val="0"/>
          <w:color w:val="000000" w:themeColor="text1"/>
        </w:rPr>
      </w:pPr>
      <w:r w:rsidRPr="00BD12DD">
        <w:rPr>
          <w:rFonts w:hint="eastAsia"/>
          <w:b w:val="0"/>
          <w:color w:val="000000" w:themeColor="text1"/>
        </w:rPr>
        <w:lastRenderedPageBreak/>
        <w:t>經查，陽管處施作擎天崗地區圍籬，原係為防止水牛逸出至區外平等里，而應於鄰近竹篙山之適當地點補強既有圍籬，惟實際施作時雖考量遊客安全及避免登山客進入水牛棲地，故將水牛封閉合圍於擎天崗地區42公頃範圍內。該處雖表示，係依據早期市農會經營之陽明山牧場圈圍之圍籬予以修復云云。惟該會於牧場經營時期雖施設圍籬，惟係派有專人管理寄養牛隻，亦設有牛棚以利水牛避風，且冬季氣候濕冷，故11月至翌年3月採農戶領回飼養，並非圈圍後無人管理。該處復稱，施作之圍籬係採無固定基礎設施，可透過打開圍籬通道之動態管理機制，於冬季遊客較少，逐步開放，且牛群如有需要可有較大移動範圍云云，然本次水牛大量死亡事件，並非如該處所稱係打開局部通道，而係將東、南側鐵絲圍籬全面拆除，以利水牛往竹篙山方向移動度過寒流，拆除長度達1,850公尺，而當初興建圍籬與後續拆除圍籬經費</w:t>
      </w:r>
      <w:r w:rsidR="008A6EFC" w:rsidRPr="00BD12DD">
        <w:rPr>
          <w:rFonts w:hint="eastAsia"/>
          <w:b w:val="0"/>
          <w:color w:val="000000" w:themeColor="text1"/>
        </w:rPr>
        <w:t>合</w:t>
      </w:r>
      <w:r w:rsidRPr="00BD12DD">
        <w:rPr>
          <w:rFonts w:hint="eastAsia"/>
          <w:b w:val="0"/>
          <w:color w:val="000000" w:themeColor="text1"/>
        </w:rPr>
        <w:t>計共230萬9,000元。</w:t>
      </w:r>
    </w:p>
    <w:p w:rsidR="00F27533" w:rsidRPr="00BD12DD" w:rsidRDefault="008C4B1A" w:rsidP="008C4B1A">
      <w:pPr>
        <w:pStyle w:val="20"/>
        <w:ind w:left="1020" w:firstLine="680"/>
        <w:rPr>
          <w:color w:val="000000" w:themeColor="text1"/>
        </w:rPr>
      </w:pPr>
      <w:r w:rsidRPr="00BD12DD">
        <w:rPr>
          <w:rFonts w:hint="eastAsia"/>
          <w:color w:val="000000" w:themeColor="text1"/>
        </w:rPr>
        <w:t>綜上所述，</w:t>
      </w:r>
      <w:r w:rsidR="00913891" w:rsidRPr="00BD12DD">
        <w:rPr>
          <w:rFonts w:hint="eastAsia"/>
          <w:color w:val="000000" w:themeColor="text1"/>
        </w:rPr>
        <w:t>陽管處於1</w:t>
      </w:r>
      <w:r w:rsidR="00913891" w:rsidRPr="00BD12DD">
        <w:rPr>
          <w:color w:val="000000" w:themeColor="text1"/>
        </w:rPr>
        <w:t>08</w:t>
      </w:r>
      <w:r w:rsidR="00913891" w:rsidRPr="00BD12DD">
        <w:rPr>
          <w:rFonts w:hint="eastAsia"/>
          <w:color w:val="000000" w:themeColor="text1"/>
        </w:rPr>
        <w:t>年施作擎天崗地區之刺鐵絲圍籬，雖聲稱係依照早期市農會原有設置封閉合圍之圍籬，予以修復等語，惟該會當時有專人管理牛隻，並非圈於圍籬內而不管，陽管處卻未予詳究</w:t>
      </w:r>
      <w:r w:rsidR="007A6B76" w:rsidRPr="00B05562">
        <w:rPr>
          <w:rFonts w:hint="eastAsia"/>
          <w:color w:val="FF0000"/>
        </w:rPr>
        <w:t>，</w:t>
      </w:r>
      <w:r w:rsidR="007A6B76" w:rsidRPr="00B05562">
        <w:rPr>
          <w:rFonts w:hint="eastAsia"/>
          <w:bCs/>
          <w:color w:val="FF0000"/>
        </w:rPr>
        <w:t>徵詢專家學者、保育團體及社會大眾之意見</w:t>
      </w:r>
      <w:r w:rsidR="00913891" w:rsidRPr="00B05562">
        <w:rPr>
          <w:rFonts w:hint="eastAsia"/>
          <w:color w:val="FF0000"/>
        </w:rPr>
        <w:t>，</w:t>
      </w:r>
      <w:r w:rsidR="00913891" w:rsidRPr="00BD12DD">
        <w:rPr>
          <w:rFonts w:hint="eastAsia"/>
          <w:color w:val="000000" w:themeColor="text1"/>
        </w:rPr>
        <w:t>忽略水牛於冬季有遷徙避寒之習性，即率爾耗資297萬元施設圍籬；復未考量國家公園之形象及民眾觀感，</w:t>
      </w:r>
      <w:r w:rsidR="005C2237" w:rsidRPr="00BD12DD">
        <w:rPr>
          <w:rFonts w:hint="eastAsia"/>
          <w:color w:val="000000" w:themeColor="text1"/>
        </w:rPr>
        <w:t>詎</w:t>
      </w:r>
      <w:r w:rsidR="00913891" w:rsidRPr="00BD12DD">
        <w:rPr>
          <w:rFonts w:hint="eastAsia"/>
          <w:color w:val="000000" w:themeColor="text1"/>
        </w:rPr>
        <w:t>以帶刺鐵絲施作圍籬，之後因109年冬季發生水牛大量死亡事件，為使牛隻順利度過寒流，又耗資2</w:t>
      </w:r>
      <w:r w:rsidR="00913891" w:rsidRPr="00BD12DD">
        <w:rPr>
          <w:color w:val="000000" w:themeColor="text1"/>
        </w:rPr>
        <w:t>7萬</w:t>
      </w:r>
      <w:r w:rsidR="00913891" w:rsidRPr="00BD12DD">
        <w:rPr>
          <w:rFonts w:hint="eastAsia"/>
          <w:color w:val="000000" w:themeColor="text1"/>
        </w:rPr>
        <w:t>4</w:t>
      </w:r>
      <w:r w:rsidR="00913891" w:rsidRPr="00BD12DD">
        <w:rPr>
          <w:color w:val="000000" w:themeColor="text1"/>
        </w:rPr>
        <w:t>,000元</w:t>
      </w:r>
      <w:r w:rsidR="00913891" w:rsidRPr="00BD12DD">
        <w:rPr>
          <w:rFonts w:hint="eastAsia"/>
          <w:color w:val="000000" w:themeColor="text1"/>
        </w:rPr>
        <w:t>全面拆除東、南側之圍籬，核算拆除之範圍內當初興建與後續拆除經費合計共230萬9,000元，足見該處施設圍籬之決策過程流於輕率，致虛耗公帑，核有疏失</w:t>
      </w:r>
      <w:r w:rsidRPr="00BD12DD">
        <w:rPr>
          <w:rFonts w:hint="eastAsia"/>
          <w:color w:val="000000" w:themeColor="text1"/>
        </w:rPr>
        <w:t>，應予糾正促其注意改善，爰依</w:t>
      </w:r>
      <w:r w:rsidRPr="00BD12DD">
        <w:rPr>
          <w:rFonts w:hint="eastAsia"/>
          <w:bCs/>
          <w:color w:val="000000" w:themeColor="text1"/>
        </w:rPr>
        <w:t>憲法第97條第1項及</w:t>
      </w:r>
      <w:r w:rsidRPr="00BD12DD">
        <w:rPr>
          <w:rFonts w:hint="eastAsia"/>
          <w:color w:val="000000" w:themeColor="text1"/>
        </w:rPr>
        <w:t>監察法第24</w:t>
      </w:r>
      <w:r w:rsidRPr="00BD12DD">
        <w:rPr>
          <w:rFonts w:hint="eastAsia"/>
          <w:color w:val="000000" w:themeColor="text1"/>
        </w:rPr>
        <w:lastRenderedPageBreak/>
        <w:t>條之規定提案糾正，移送</w:t>
      </w:r>
      <w:r w:rsidR="00393FAB" w:rsidRPr="00BD12DD">
        <w:rPr>
          <w:rFonts w:hint="eastAsia"/>
          <w:color w:val="000000" w:themeColor="text1"/>
        </w:rPr>
        <w:t>內政部</w:t>
      </w:r>
      <w:r w:rsidRPr="00BD12DD">
        <w:rPr>
          <w:rFonts w:hint="eastAsia"/>
          <w:color w:val="000000" w:themeColor="text1"/>
        </w:rPr>
        <w:t>轉飭所屬確實檢討改善見復。</w:t>
      </w:r>
    </w:p>
    <w:p w:rsidR="00286B1B" w:rsidRDefault="00286B1B" w:rsidP="008C4B1A">
      <w:pPr>
        <w:pStyle w:val="aa"/>
        <w:spacing w:before="0" w:afterLines="400" w:after="1828"/>
        <w:ind w:leftChars="1100" w:left="3742"/>
        <w:rPr>
          <w:b w:val="0"/>
          <w:bCs/>
          <w:snapToGrid/>
          <w:color w:val="000000" w:themeColor="text1"/>
          <w:spacing w:val="12"/>
          <w:kern w:val="0"/>
          <w:sz w:val="40"/>
        </w:rPr>
      </w:pPr>
      <w:bookmarkStart w:id="44" w:name="_Toc524902730"/>
      <w:bookmarkStart w:id="45" w:name="_Toc524895649"/>
      <w:bookmarkStart w:id="46" w:name="_Toc524896195"/>
      <w:bookmarkStart w:id="47" w:name="_Toc524896225"/>
      <w:bookmarkEnd w:id="35"/>
      <w:bookmarkEnd w:id="36"/>
      <w:bookmarkEnd w:id="37"/>
      <w:bookmarkEnd w:id="38"/>
      <w:bookmarkEnd w:id="39"/>
      <w:bookmarkEnd w:id="40"/>
      <w:bookmarkEnd w:id="43"/>
      <w:bookmarkEnd w:id="45"/>
      <w:bookmarkEnd w:id="46"/>
      <w:bookmarkEnd w:id="47"/>
    </w:p>
    <w:p w:rsidR="000644A3" w:rsidRPr="000644A3" w:rsidRDefault="000644A3" w:rsidP="008C4B1A">
      <w:pPr>
        <w:pStyle w:val="aa"/>
        <w:spacing w:before="0" w:afterLines="400" w:after="1828"/>
        <w:ind w:leftChars="1100" w:left="3742"/>
        <w:rPr>
          <w:rFonts w:hint="eastAsia"/>
          <w:b w:val="0"/>
          <w:bCs/>
          <w:snapToGrid/>
          <w:color w:val="000000" w:themeColor="text1"/>
          <w:spacing w:val="12"/>
          <w:kern w:val="0"/>
          <w:sz w:val="40"/>
        </w:rPr>
      </w:pPr>
      <w:bookmarkStart w:id="48" w:name="_GoBack"/>
      <w:bookmarkEnd w:id="44"/>
      <w:bookmarkEnd w:id="48"/>
    </w:p>
    <w:sectPr w:rsidR="000644A3" w:rsidRPr="000644A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DE" w:rsidRDefault="00F845DE">
      <w:r>
        <w:separator/>
      </w:r>
    </w:p>
  </w:endnote>
  <w:endnote w:type="continuationSeparator" w:id="0">
    <w:p w:rsidR="00F845DE" w:rsidRDefault="00F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97FFB">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DE" w:rsidRDefault="00F845DE">
      <w:r>
        <w:separator/>
      </w:r>
    </w:p>
  </w:footnote>
  <w:footnote w:type="continuationSeparator" w:id="0">
    <w:p w:rsidR="00F845DE" w:rsidRDefault="00F8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151"/>
    <w:rsid w:val="00050778"/>
    <w:rsid w:val="000512D1"/>
    <w:rsid w:val="00057F32"/>
    <w:rsid w:val="00057F34"/>
    <w:rsid w:val="00062A25"/>
    <w:rsid w:val="000644A3"/>
    <w:rsid w:val="00072CBF"/>
    <w:rsid w:val="00073CB5"/>
    <w:rsid w:val="0007425C"/>
    <w:rsid w:val="00077553"/>
    <w:rsid w:val="00080040"/>
    <w:rsid w:val="000851A2"/>
    <w:rsid w:val="0009352E"/>
    <w:rsid w:val="00096B96"/>
    <w:rsid w:val="00097136"/>
    <w:rsid w:val="00097FFB"/>
    <w:rsid w:val="000A2F3F"/>
    <w:rsid w:val="000B0B4A"/>
    <w:rsid w:val="000B279A"/>
    <w:rsid w:val="000B61D2"/>
    <w:rsid w:val="000B70A7"/>
    <w:rsid w:val="000C495F"/>
    <w:rsid w:val="000E6431"/>
    <w:rsid w:val="000F0D35"/>
    <w:rsid w:val="000F21A5"/>
    <w:rsid w:val="00102B9F"/>
    <w:rsid w:val="001066E5"/>
    <w:rsid w:val="00110DA7"/>
    <w:rsid w:val="00112637"/>
    <w:rsid w:val="0012001E"/>
    <w:rsid w:val="00126A55"/>
    <w:rsid w:val="00133AA2"/>
    <w:rsid w:val="00133F08"/>
    <w:rsid w:val="001345E6"/>
    <w:rsid w:val="001378B0"/>
    <w:rsid w:val="00142E00"/>
    <w:rsid w:val="00152793"/>
    <w:rsid w:val="00152AE1"/>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59C9"/>
    <w:rsid w:val="0022009E"/>
    <w:rsid w:val="0022425C"/>
    <w:rsid w:val="002246DE"/>
    <w:rsid w:val="0023415C"/>
    <w:rsid w:val="002421B5"/>
    <w:rsid w:val="00245ECD"/>
    <w:rsid w:val="0025106C"/>
    <w:rsid w:val="00252BC4"/>
    <w:rsid w:val="00254014"/>
    <w:rsid w:val="0025589B"/>
    <w:rsid w:val="0026141D"/>
    <w:rsid w:val="0026504D"/>
    <w:rsid w:val="00273A2F"/>
    <w:rsid w:val="00280986"/>
    <w:rsid w:val="00281ECE"/>
    <w:rsid w:val="002831C7"/>
    <w:rsid w:val="002840C6"/>
    <w:rsid w:val="00286B1B"/>
    <w:rsid w:val="00295174"/>
    <w:rsid w:val="00296172"/>
    <w:rsid w:val="00296B92"/>
    <w:rsid w:val="002A2C22"/>
    <w:rsid w:val="002B02EB"/>
    <w:rsid w:val="002C0602"/>
    <w:rsid w:val="002C078A"/>
    <w:rsid w:val="002C2256"/>
    <w:rsid w:val="002C2FC1"/>
    <w:rsid w:val="002C3DD0"/>
    <w:rsid w:val="002D010B"/>
    <w:rsid w:val="002D1CF8"/>
    <w:rsid w:val="002D5C16"/>
    <w:rsid w:val="002E53B4"/>
    <w:rsid w:val="002F3DFF"/>
    <w:rsid w:val="002F5E05"/>
    <w:rsid w:val="00317053"/>
    <w:rsid w:val="0032109C"/>
    <w:rsid w:val="00322B45"/>
    <w:rsid w:val="00323809"/>
    <w:rsid w:val="00323D41"/>
    <w:rsid w:val="00325414"/>
    <w:rsid w:val="003302F1"/>
    <w:rsid w:val="0034470E"/>
    <w:rsid w:val="00352DB0"/>
    <w:rsid w:val="003541C2"/>
    <w:rsid w:val="00367EB4"/>
    <w:rsid w:val="00371833"/>
    <w:rsid w:val="00371ED3"/>
    <w:rsid w:val="0037728A"/>
    <w:rsid w:val="00380B7D"/>
    <w:rsid w:val="00381A99"/>
    <w:rsid w:val="003829C2"/>
    <w:rsid w:val="00384724"/>
    <w:rsid w:val="003919B7"/>
    <w:rsid w:val="00391D57"/>
    <w:rsid w:val="00392292"/>
    <w:rsid w:val="00393FAB"/>
    <w:rsid w:val="0039631C"/>
    <w:rsid w:val="00396EC5"/>
    <w:rsid w:val="003A5B7B"/>
    <w:rsid w:val="003A7A58"/>
    <w:rsid w:val="003B1017"/>
    <w:rsid w:val="003B3C07"/>
    <w:rsid w:val="003B49C0"/>
    <w:rsid w:val="003B6775"/>
    <w:rsid w:val="003C5FE2"/>
    <w:rsid w:val="003D05FB"/>
    <w:rsid w:val="003D1B16"/>
    <w:rsid w:val="003D45BF"/>
    <w:rsid w:val="003D508A"/>
    <w:rsid w:val="003D537F"/>
    <w:rsid w:val="003D7B75"/>
    <w:rsid w:val="003E0208"/>
    <w:rsid w:val="003E4B57"/>
    <w:rsid w:val="003E6EAB"/>
    <w:rsid w:val="003F27E1"/>
    <w:rsid w:val="003F437A"/>
    <w:rsid w:val="003F5750"/>
    <w:rsid w:val="003F5C2B"/>
    <w:rsid w:val="004023E9"/>
    <w:rsid w:val="004034ED"/>
    <w:rsid w:val="00407B5B"/>
    <w:rsid w:val="004130E6"/>
    <w:rsid w:val="00413F83"/>
    <w:rsid w:val="0041490C"/>
    <w:rsid w:val="00416191"/>
    <w:rsid w:val="00416721"/>
    <w:rsid w:val="00421EF0"/>
    <w:rsid w:val="004224FA"/>
    <w:rsid w:val="00423D07"/>
    <w:rsid w:val="004255DB"/>
    <w:rsid w:val="00425A00"/>
    <w:rsid w:val="0043354C"/>
    <w:rsid w:val="0044346F"/>
    <w:rsid w:val="0044409F"/>
    <w:rsid w:val="00451E78"/>
    <w:rsid w:val="0046520A"/>
    <w:rsid w:val="004672AB"/>
    <w:rsid w:val="004714FE"/>
    <w:rsid w:val="004738C5"/>
    <w:rsid w:val="004775C1"/>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BF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D4E"/>
    <w:rsid w:val="005908B8"/>
    <w:rsid w:val="00590D8E"/>
    <w:rsid w:val="0059512E"/>
    <w:rsid w:val="005A6DD2"/>
    <w:rsid w:val="005B2A2B"/>
    <w:rsid w:val="005C2237"/>
    <w:rsid w:val="005C385D"/>
    <w:rsid w:val="005D3B20"/>
    <w:rsid w:val="005E5C68"/>
    <w:rsid w:val="005E65C0"/>
    <w:rsid w:val="005F0390"/>
    <w:rsid w:val="00612023"/>
    <w:rsid w:val="00614190"/>
    <w:rsid w:val="00622A99"/>
    <w:rsid w:val="00622E67"/>
    <w:rsid w:val="00626EDC"/>
    <w:rsid w:val="00641811"/>
    <w:rsid w:val="006470EC"/>
    <w:rsid w:val="0065598E"/>
    <w:rsid w:val="00655AF2"/>
    <w:rsid w:val="00656706"/>
    <w:rsid w:val="006568BE"/>
    <w:rsid w:val="0066025D"/>
    <w:rsid w:val="006773EC"/>
    <w:rsid w:val="00680504"/>
    <w:rsid w:val="00681CD9"/>
    <w:rsid w:val="00683E30"/>
    <w:rsid w:val="00687024"/>
    <w:rsid w:val="00696415"/>
    <w:rsid w:val="006B1756"/>
    <w:rsid w:val="006D3691"/>
    <w:rsid w:val="006D7048"/>
    <w:rsid w:val="006E2DCE"/>
    <w:rsid w:val="006E6A40"/>
    <w:rsid w:val="006F3563"/>
    <w:rsid w:val="006F42B9"/>
    <w:rsid w:val="006F6103"/>
    <w:rsid w:val="00704E00"/>
    <w:rsid w:val="007209E7"/>
    <w:rsid w:val="007230EB"/>
    <w:rsid w:val="00726182"/>
    <w:rsid w:val="00727BF2"/>
    <w:rsid w:val="00732329"/>
    <w:rsid w:val="007337CA"/>
    <w:rsid w:val="00734CE4"/>
    <w:rsid w:val="00735123"/>
    <w:rsid w:val="00741837"/>
    <w:rsid w:val="007453E6"/>
    <w:rsid w:val="0075243E"/>
    <w:rsid w:val="007666F5"/>
    <w:rsid w:val="00771629"/>
    <w:rsid w:val="0077309D"/>
    <w:rsid w:val="007774EE"/>
    <w:rsid w:val="00781822"/>
    <w:rsid w:val="00783F21"/>
    <w:rsid w:val="00787159"/>
    <w:rsid w:val="00791668"/>
    <w:rsid w:val="00791AA1"/>
    <w:rsid w:val="007A3793"/>
    <w:rsid w:val="007A6B76"/>
    <w:rsid w:val="007C1BA2"/>
    <w:rsid w:val="007D20E9"/>
    <w:rsid w:val="007D7881"/>
    <w:rsid w:val="007D7E3A"/>
    <w:rsid w:val="007E0E10"/>
    <w:rsid w:val="007E0F07"/>
    <w:rsid w:val="007E4768"/>
    <w:rsid w:val="007E5BDD"/>
    <w:rsid w:val="007E6E38"/>
    <w:rsid w:val="007E777B"/>
    <w:rsid w:val="007F2070"/>
    <w:rsid w:val="00802776"/>
    <w:rsid w:val="008053F5"/>
    <w:rsid w:val="00807A27"/>
    <w:rsid w:val="00810198"/>
    <w:rsid w:val="00815DA8"/>
    <w:rsid w:val="0082194D"/>
    <w:rsid w:val="00826EF5"/>
    <w:rsid w:val="00831693"/>
    <w:rsid w:val="0083343B"/>
    <w:rsid w:val="00840104"/>
    <w:rsid w:val="00841FC5"/>
    <w:rsid w:val="00845709"/>
    <w:rsid w:val="008570C1"/>
    <w:rsid w:val="008576BD"/>
    <w:rsid w:val="00860463"/>
    <w:rsid w:val="008733DA"/>
    <w:rsid w:val="00874982"/>
    <w:rsid w:val="008850E4"/>
    <w:rsid w:val="008A12F5"/>
    <w:rsid w:val="008A288A"/>
    <w:rsid w:val="008A6EFC"/>
    <w:rsid w:val="008B1587"/>
    <w:rsid w:val="008B1B01"/>
    <w:rsid w:val="008B3BCD"/>
    <w:rsid w:val="008B4841"/>
    <w:rsid w:val="008B64AC"/>
    <w:rsid w:val="008B6DF8"/>
    <w:rsid w:val="008C106C"/>
    <w:rsid w:val="008C10F1"/>
    <w:rsid w:val="008C1E99"/>
    <w:rsid w:val="008C4B1A"/>
    <w:rsid w:val="008E0085"/>
    <w:rsid w:val="008E2AA6"/>
    <w:rsid w:val="008E311B"/>
    <w:rsid w:val="008F46E7"/>
    <w:rsid w:val="008F6F0B"/>
    <w:rsid w:val="00907BA7"/>
    <w:rsid w:val="0091064E"/>
    <w:rsid w:val="00911FC5"/>
    <w:rsid w:val="00913891"/>
    <w:rsid w:val="00931A10"/>
    <w:rsid w:val="00935418"/>
    <w:rsid w:val="0093609E"/>
    <w:rsid w:val="00947028"/>
    <w:rsid w:val="00947967"/>
    <w:rsid w:val="00947FBE"/>
    <w:rsid w:val="009543CF"/>
    <w:rsid w:val="00965200"/>
    <w:rsid w:val="009668B3"/>
    <w:rsid w:val="00971471"/>
    <w:rsid w:val="009849C2"/>
    <w:rsid w:val="00984D24"/>
    <w:rsid w:val="009858EB"/>
    <w:rsid w:val="00994C4E"/>
    <w:rsid w:val="009B0046"/>
    <w:rsid w:val="009B3D35"/>
    <w:rsid w:val="009C1440"/>
    <w:rsid w:val="009C2107"/>
    <w:rsid w:val="009C5D9E"/>
    <w:rsid w:val="009D2C3E"/>
    <w:rsid w:val="009E0625"/>
    <w:rsid w:val="009E3034"/>
    <w:rsid w:val="009E549F"/>
    <w:rsid w:val="009F28A8"/>
    <w:rsid w:val="009F473E"/>
    <w:rsid w:val="009F682A"/>
    <w:rsid w:val="00A022BE"/>
    <w:rsid w:val="00A04152"/>
    <w:rsid w:val="00A062AA"/>
    <w:rsid w:val="00A231D3"/>
    <w:rsid w:val="00A24C95"/>
    <w:rsid w:val="00A254D7"/>
    <w:rsid w:val="00A26094"/>
    <w:rsid w:val="00A301BF"/>
    <w:rsid w:val="00A302B2"/>
    <w:rsid w:val="00A331B4"/>
    <w:rsid w:val="00A3484E"/>
    <w:rsid w:val="00A36ADA"/>
    <w:rsid w:val="00A438D8"/>
    <w:rsid w:val="00A473F5"/>
    <w:rsid w:val="00A51F9D"/>
    <w:rsid w:val="00A5416A"/>
    <w:rsid w:val="00A55EE3"/>
    <w:rsid w:val="00A639F4"/>
    <w:rsid w:val="00A67A46"/>
    <w:rsid w:val="00A81A32"/>
    <w:rsid w:val="00A835BD"/>
    <w:rsid w:val="00A91ECF"/>
    <w:rsid w:val="00A97B15"/>
    <w:rsid w:val="00AA26B5"/>
    <w:rsid w:val="00AA42D5"/>
    <w:rsid w:val="00AB2FAB"/>
    <w:rsid w:val="00AB5C14"/>
    <w:rsid w:val="00AC1EE7"/>
    <w:rsid w:val="00AC333F"/>
    <w:rsid w:val="00AC585C"/>
    <w:rsid w:val="00AD1925"/>
    <w:rsid w:val="00AE067D"/>
    <w:rsid w:val="00AE1257"/>
    <w:rsid w:val="00AF10C2"/>
    <w:rsid w:val="00AF1181"/>
    <w:rsid w:val="00AF2B14"/>
    <w:rsid w:val="00AF2F79"/>
    <w:rsid w:val="00AF4653"/>
    <w:rsid w:val="00AF7DB7"/>
    <w:rsid w:val="00B05562"/>
    <w:rsid w:val="00B443E4"/>
    <w:rsid w:val="00B563EA"/>
    <w:rsid w:val="00B60E51"/>
    <w:rsid w:val="00B63A54"/>
    <w:rsid w:val="00B77D18"/>
    <w:rsid w:val="00B8313A"/>
    <w:rsid w:val="00B83C6B"/>
    <w:rsid w:val="00B93503"/>
    <w:rsid w:val="00BA2FCB"/>
    <w:rsid w:val="00BA31E8"/>
    <w:rsid w:val="00BA55E0"/>
    <w:rsid w:val="00BA6BD4"/>
    <w:rsid w:val="00BB2655"/>
    <w:rsid w:val="00BB3752"/>
    <w:rsid w:val="00BB6688"/>
    <w:rsid w:val="00BB7885"/>
    <w:rsid w:val="00BC26D4"/>
    <w:rsid w:val="00BC64F2"/>
    <w:rsid w:val="00BD12DD"/>
    <w:rsid w:val="00BD4303"/>
    <w:rsid w:val="00BD7D5D"/>
    <w:rsid w:val="00BF1CE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3DE9"/>
    <w:rsid w:val="00C75895"/>
    <w:rsid w:val="00C8363E"/>
    <w:rsid w:val="00C83C9F"/>
    <w:rsid w:val="00C86866"/>
    <w:rsid w:val="00C92CB7"/>
    <w:rsid w:val="00C94840"/>
    <w:rsid w:val="00CA6AC8"/>
    <w:rsid w:val="00CB027F"/>
    <w:rsid w:val="00CC0F72"/>
    <w:rsid w:val="00CC6297"/>
    <w:rsid w:val="00CC7690"/>
    <w:rsid w:val="00CD1986"/>
    <w:rsid w:val="00CE4D5C"/>
    <w:rsid w:val="00CF05DA"/>
    <w:rsid w:val="00CF467C"/>
    <w:rsid w:val="00CF58EB"/>
    <w:rsid w:val="00D0106E"/>
    <w:rsid w:val="00D02DA8"/>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169"/>
    <w:rsid w:val="00E25849"/>
    <w:rsid w:val="00E30BEA"/>
    <w:rsid w:val="00E3197E"/>
    <w:rsid w:val="00E342F8"/>
    <w:rsid w:val="00E351ED"/>
    <w:rsid w:val="00E44A7A"/>
    <w:rsid w:val="00E6034B"/>
    <w:rsid w:val="00E63072"/>
    <w:rsid w:val="00E6549E"/>
    <w:rsid w:val="00E65EDE"/>
    <w:rsid w:val="00E70F81"/>
    <w:rsid w:val="00E77055"/>
    <w:rsid w:val="00E77460"/>
    <w:rsid w:val="00E83ABC"/>
    <w:rsid w:val="00E844F2"/>
    <w:rsid w:val="00E92FCB"/>
    <w:rsid w:val="00EA147F"/>
    <w:rsid w:val="00EC6976"/>
    <w:rsid w:val="00ED03AB"/>
    <w:rsid w:val="00ED0CAC"/>
    <w:rsid w:val="00ED1CD4"/>
    <w:rsid w:val="00ED1D2B"/>
    <w:rsid w:val="00ED5A8D"/>
    <w:rsid w:val="00ED64B5"/>
    <w:rsid w:val="00EE7CCA"/>
    <w:rsid w:val="00F16A14"/>
    <w:rsid w:val="00F231DC"/>
    <w:rsid w:val="00F27533"/>
    <w:rsid w:val="00F362D7"/>
    <w:rsid w:val="00F37D7B"/>
    <w:rsid w:val="00F467BE"/>
    <w:rsid w:val="00F5314C"/>
    <w:rsid w:val="00F635DD"/>
    <w:rsid w:val="00F6627B"/>
    <w:rsid w:val="00F734F2"/>
    <w:rsid w:val="00F75052"/>
    <w:rsid w:val="00F804D3"/>
    <w:rsid w:val="00F81CD2"/>
    <w:rsid w:val="00F82641"/>
    <w:rsid w:val="00F845DE"/>
    <w:rsid w:val="00F90F18"/>
    <w:rsid w:val="00F937E4"/>
    <w:rsid w:val="00F95EE7"/>
    <w:rsid w:val="00FA39E6"/>
    <w:rsid w:val="00FA6FFF"/>
    <w:rsid w:val="00FA7BC9"/>
    <w:rsid w:val="00FB378E"/>
    <w:rsid w:val="00FB37F1"/>
    <w:rsid w:val="00FB47C0"/>
    <w:rsid w:val="00FB501B"/>
    <w:rsid w:val="00FB7770"/>
    <w:rsid w:val="00FD3B91"/>
    <w:rsid w:val="00FD576B"/>
    <w:rsid w:val="00FD579E"/>
    <w:rsid w:val="00FE16BF"/>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0B92D3-1E65-4326-9587-6DBBDA9C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062AA"/>
    <w:pPr>
      <w:snapToGrid w:val="0"/>
      <w:jc w:val="left"/>
    </w:pPr>
    <w:rPr>
      <w:sz w:val="20"/>
    </w:rPr>
  </w:style>
  <w:style w:type="character" w:customStyle="1" w:styleId="afb">
    <w:name w:val="註腳文字 字元"/>
    <w:basedOn w:val="a7"/>
    <w:link w:val="afa"/>
    <w:uiPriority w:val="99"/>
    <w:rsid w:val="00A062AA"/>
    <w:rPr>
      <w:rFonts w:ascii="標楷體" w:eastAsia="標楷體"/>
      <w:kern w:val="2"/>
    </w:rPr>
  </w:style>
  <w:style w:type="character" w:styleId="afc">
    <w:name w:val="footnote reference"/>
    <w:basedOn w:val="a7"/>
    <w:uiPriority w:val="99"/>
    <w:semiHidden/>
    <w:unhideWhenUsed/>
    <w:rsid w:val="00A06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C89D-B176-4D53-8172-0E38C45C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404</Words>
  <Characters>2305</Characters>
  <Application>Microsoft Office Word</Application>
  <DocSecurity>0</DocSecurity>
  <Lines>19</Lines>
  <Paragraphs>5</Paragraphs>
  <ScaleCrop>false</ScaleCrop>
  <Company>cy</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2021-11-02T01:14:00Z</cp:lastPrinted>
  <dcterms:created xsi:type="dcterms:W3CDTF">2021-11-18T02:06:00Z</dcterms:created>
  <dcterms:modified xsi:type="dcterms:W3CDTF">2021-11-18T02:06:00Z</dcterms:modified>
</cp:coreProperties>
</file>